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Mitgliederversammlung im Sportverein Einberufung Beschlüsse und Unterlagen</w:t>
      </w:r>
    </w:p>
    <w:p>
      <w:r>
        <w:t>Arbeitsmappe für Vorstand und Mitglieder. Drei getrennte Arbeitsteile; an die gültige Satzung und konkrete Versammlungsform anpassen. Beispielthema: Verteilung begrenzter Hallenzeiten und Abteilungszuschläge.</w:t>
      </w:r>
    </w:p>
    <w:p>
      <w:pPr>
        <w:spacing w:after="100"/>
        <w:keepNext/>
      </w:pPr>
      <w:r>
        <w:rPr>
          <w:b/>
          <w:color w:val="000000"/>
        </w:rPr>
        <w:t>So verwenden Sie die Vorlage</w:t>
      </w:r>
    </w:p>
    <w:p>
      <w:pPr>
        <w:spacing w:after="100"/>
      </w:pPr>
      <w:r>
        <w:rPr>
          <w:color w:val="000000"/>
        </w:rPr>
        <w:t>Speichern Sie zuerst eine eigene Kopie in Word oder einem kompatiblen Textprogramm. Füllen Sie nur die für Ihren Vorgang passenden Felder aus. Ungeklärte Angaben bleiben offen; notieren Sie die Rückfrage und die zuständige Person.</w:t>
      </w:r>
    </w:p>
    <w:p>
      <w:pPr>
        <w:spacing w:after="100"/>
      </w:pPr>
      <w:r>
        <w:rPr>
          <w:color w:val="000000"/>
        </w:rPr>
        <w:t>Ergänzen Sie bei Bedarf passende Zeilen oder Felder. Speichern Sie Änderungen in Ihrer eigenen Datei. Für die Weitergabe können Sie zusätzlich ein PDF erzeugen; die Word-Datei bleibt Ihre bearbeitbare Fassung.</w:t>
      </w:r>
    </w:p>
    <w:p>
      <w:pPr>
        <w:pStyle w:val="Heading1"/>
      </w:pPr>
      <w:r>
        <w:t>Tagesordnung und Einladungsprüfung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Gültiger Satzungsstand und konkrete Einberufungsregel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Zuständiges einberufendes Organ / verantwortliche Person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Termin / Ort / Versammlungsform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Einladungsweg / Frist / Versand- und Zugangsnachweis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Tagesordnungspunkt: genau bezeichneter Beschlussgegenstand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Konkreter Antrag und entscheidungsrelevante Anlage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Mitgliederrechte bei hybrider oder virtueller Form: geregelter Zugang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Hauptvorstand, Abteilungsleitung und Übungsleitung: benötigte Berichte und Ansprechpartner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Beschlussprotokoll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Datum / Ort / Versammlungsform / Leitung / Protokollführung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Feststellungen zu Einladung, Teilnahme und Stimmberechtigung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Tagesordnungspunkt und tatsächlich gestellter Antrag im Wortlaut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Angewandte Satzungs-/Rechtsregel für Abstimmung und Mehrheit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Ja-Stimmen / Nein-Stimmen / Enthaltungen getrennt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Festgestelltes Ergebnis und verantwortliche Feststellung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Gegebenenfalls Wahlen: Amt / Kandidatur / Annahme / Ergebnis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Beurkundung und Unterschriften nach geltender Satzung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  <w:pageBreakBefore/>
      </w:pPr>
      <w:r>
        <w:t>Aufgaben und Rückmeldeliste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5499"/>
      </w:tblGrid>
      <w:tr>
        <w:trPr>
          <w:cantSplit/>
          <w:tblHeader/>
        </w:trPr>
        <w:tc>
          <w:tcPr>
            <w:tcW w:type="dxa" w:w="413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Zu dokumentieren</w:t>
            </w:r>
          </w:p>
        </w:tc>
        <w:tc>
          <w:tcPr>
            <w:tcW w:type="dxa" w:w="5499"/>
            <w:shd w:fill="E7E6E6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/>
                <w:sz w:val="18"/>
              </w:rPr>
              <w:t>Eigener Eintrag oder Beleg</w:t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Beschlusskennung / genauer beschlossener Umfang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Konkrete Aufgabe und erwartetes Ergebnis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Verantwortliche Person und ausdrücklich abgestimmte Vertretung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Branchenabstimmung: Hauptvorstand, Abteilungsleitung und Übungsleitung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Budget- oder weitere notwendige Freigabe / Beleg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Termin / Zwischenstand / nächste Rückmeldung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Nachweis der Umsetzung / zugriffsgeschützte Ablage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trHeight w:val="510"/>
        </w:trPr>
        <w:tc>
          <w:tcPr>
            <w:tcW w:type="dxa" w:w="413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  <w:t>Offene Frage und Information an die Mitglieder</w:t>
            </w:r>
          </w:p>
        </w:tc>
        <w:tc>
          <w:tcPr>
            <w:tcW w:type="dxa" w:w="5499"/>
            <w:shd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40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t>Belege zuordnen und ungeklärte Punkte mit nächstem Schritt dokumentieren.</w:t>
      </w:r>
    </w:p>
    <w:p>
      <w:pPr>
        <w:pStyle w:val="Heading2"/>
      </w:pPr>
      <w:r>
        <w:t>Stand: Oktober 2026</w:t>
      </w:r>
    </w:p>
    <w:p>
      <w:pPr>
        <w:spacing w:after="40"/>
      </w:pPr>
      <w:hyperlink r:id="rId10">
        <w:r>
          <w:rPr>
            <w:sz w:val="16"/>
          </w:rPr>
          <w:t xml:space="preserve">§ 32 BGB – amtlicher Volltext</w:t>
        </w:r>
      </w:hyperlink>
    </w:p>
    <w:p>
      <w:pPr>
        <w:spacing w:after="40"/>
      </w:pPr>
      <w:hyperlink r:id="rId11">
        <w:r>
          <w:rPr>
            <w:sz w:val="16"/>
          </w:rPr>
          <w:t xml:space="preserve">§ 40 BGB – amtlicher Volltext</w:t>
        </w:r>
      </w:hyperlink>
    </w:p>
    <w:p>
      <w:pPr>
        <w:spacing w:after="40"/>
      </w:pPr>
      <w:hyperlink r:id="rId10">
        <w:r>
          <w:rPr>
            <w:sz w:val="16"/>
          </w:rPr>
          <w:t xml:space="preserve">§ 32 BGB – Mitgliederversammlung; Beschlussfassung</w:t>
        </w:r>
      </w:hyperlink>
    </w:p>
    <w:p>
      <w:pPr>
        <w:spacing w:after="40"/>
      </w:pPr>
      <w:r>
        <w:rPr>
          <w:sz w:val="16"/>
        </w:rPr>
        <w:t>Stand: Oktober 2026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SPO-027 | Arbeitsmittel Version 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bgb/__32.html" TargetMode="External"/><Relationship Id="rId11" Type="http://schemas.openxmlformats.org/officeDocument/2006/relationships/hyperlink" Target="https://www.gesetze-im-internet.de/bgb/__4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