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Heimspieltag: Unterstützung einordnen</w:t>
      </w:r>
    </w:p>
    <w:p>
      <w:r>
        <w:t>Eigene Fallkarten für fiktive Übungsfälle. Angaben sammeln und offene Prüfung erkennen; keine automatische Steuerentscheidung.</w:t>
      </w:r>
    </w:p>
    <w:p>
      <w:pPr>
        <w:spacing w:after="100"/>
        <w:keepNext/>
      </w:pPr>
      <w:r>
        <w:rPr>
          <w:b/>
          <w:color w:val="000000"/>
        </w:rPr>
        <w:t>So verwenden Sie die Vorlage</w:t>
      </w:r>
    </w:p>
    <w:p>
      <w:pPr>
        <w:spacing w:after="100"/>
      </w:pPr>
      <w:r>
        <w:rPr>
          <w:color w:val="000000"/>
        </w:rPr>
        <w:t>Speichern Sie zuerst eine eigene Kopie in Word oder einem kompatiblen Textprogramm. Füllen Sie nur die für Ihren Vorgang passenden Felder aus. Ungeklärte Angaben bleiben offen; notieren Sie die Rückfrage und die zuständige Person.</w:t>
      </w:r>
    </w:p>
    <w:p>
      <w:pPr>
        <w:spacing w:after="100"/>
      </w:pPr>
      <w:r>
        <w:rPr>
          <w:color w:val="000000"/>
        </w:rPr>
        <w:t>Ergänzen Sie bei Bedarf passende Zeilen oder Felder. Speichern Sie Änderungen in Ihrer eigenen Datei. Für die Weitergabe können Sie zusätzlich ein PDF erzeugen; die Word-Datei bleibt Ihre bearbeitbare Fassung.</w:t>
      </w:r>
    </w:p>
    <w:p>
      <w:pPr>
        <w:pStyle w:val="Heading2"/>
      </w:pPr>
      <w:r>
        <w:t>Fall 1 · Geld ohne versprochene Werbung</w:t>
      </w:r>
    </w:p>
    <w:p>
      <w:r>
        <w:t>Ein Betrieb überweist der Jugendabteilung Geld für gemeinsame Trainingsgeräte. Die Abteilung hat keine Leistung zugesagt.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969"/>
        <w:gridCol w:w="5669"/>
      </w:tblGrid>
      <w:tr>
        <w:trPr>
          <w:cantSplit/>
          <w:tblHeader/>
        </w:trPr>
        <w:tc>
          <w:tcPr>
            <w:tcW w:type="dxa" w:w="396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Frage</w:t>
            </w:r>
          </w:p>
        </w:tc>
        <w:tc>
          <w:tcPr>
            <w:tcW w:type="dxa" w:w="566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Eigene Notiz</w:t>
            </w:r>
          </w:p>
        </w:tc>
      </w:tr>
      <w:tr>
        <w:trPr>
          <w:cantSplit/>
        </w:trPr>
        <w:tc>
          <w:tcPr>
            <w:tcW w:type="dxa" w:w="39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Fall und tatsächliche Zahlung/Sache</w:t>
            </w:r>
          </w:p>
        </w:tc>
        <w:tc>
          <w:tcPr>
            <w:tcW w:type="dxa" w:w="56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9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Vereinbarte Gegenleistung</w:t>
            </w:r>
          </w:p>
        </w:tc>
        <w:tc>
          <w:tcPr>
            <w:tcW w:type="dxa" w:w="56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9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Benötigte Unterlage</w:t>
            </w:r>
          </w:p>
        </w:tc>
        <w:tc>
          <w:tcPr>
            <w:tcW w:type="dxa" w:w="56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9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Offene steuerliche Frage</w:t>
            </w:r>
          </w:p>
        </w:tc>
        <w:tc>
          <w:tcPr>
            <w:tcW w:type="dxa" w:w="56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t>Prüfhinweis: Zahlung Zweck und tatsächliche Abrede sichern; Empfänger und Bestätigungsberechtigung prüfen.</w:t>
      </w:r>
    </w:p>
    <w:p>
      <w:pPr>
        <w:pStyle w:val="Heading2"/>
      </w:pPr>
      <w:r>
        <w:t>Fall 2 · Beitrag eines Mitglieds</w:t>
      </w:r>
    </w:p>
    <w:p>
      <w:r>
        <w:t>Ein Mitglied zahlt den fälligen Jahresbeitrag und bittet um eine Spendenbescheinigung.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969"/>
        <w:gridCol w:w="5669"/>
      </w:tblGrid>
      <w:tr>
        <w:trPr>
          <w:cantSplit/>
          <w:tblHeader/>
        </w:trPr>
        <w:tc>
          <w:tcPr>
            <w:tcW w:type="dxa" w:w="396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Frage</w:t>
            </w:r>
          </w:p>
        </w:tc>
        <w:tc>
          <w:tcPr>
            <w:tcW w:type="dxa" w:w="566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Eigene Notiz</w:t>
            </w:r>
          </w:p>
        </w:tc>
      </w:tr>
      <w:tr>
        <w:trPr>
          <w:cantSplit/>
        </w:trPr>
        <w:tc>
          <w:tcPr>
            <w:tcW w:type="dxa" w:w="39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Fall und tatsächliche Zahlung/Sache</w:t>
            </w:r>
          </w:p>
        </w:tc>
        <w:tc>
          <w:tcPr>
            <w:tcW w:type="dxa" w:w="56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9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Vereinbarte Gegenleistung</w:t>
            </w:r>
          </w:p>
        </w:tc>
        <w:tc>
          <w:tcPr>
            <w:tcW w:type="dxa" w:w="56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9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Benötigte Unterlage</w:t>
            </w:r>
          </w:p>
        </w:tc>
        <w:tc>
          <w:tcPr>
            <w:tcW w:type="dxa" w:w="56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9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Offene steuerliche Frage</w:t>
            </w:r>
          </w:p>
        </w:tc>
        <w:tc>
          <w:tcPr>
            <w:tcW w:type="dxa" w:w="56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t>Prüfhinweis: Satzung Beitragspflicht und Zweck prüfen. Für Sport sind Mitgliedsbeiträge nach § 10b Absatz 1 Satz 8 vom Abzug ausgeschlossen; nicht als freiwillige Geldspende umbenennen.</w:t>
      </w:r>
    </w:p>
    <w:p>
      <w:pPr>
        <w:pStyle w:val="Title"/>
        <w:pageBreakBefore/>
      </w:pPr>
      <w:r>
        <w:t>Heimspieltag: Unterstützung einordnen</w:t>
      </w:r>
    </w:p>
    <w:p>
      <w:r>
        <w:t>Eigene Fallkarten für fiktive Übungsfälle. Angaben sammeln und offene Prüfung erkennen; keine automatische Steuerentscheidung.</w:t>
      </w:r>
    </w:p>
    <w:p>
      <w:pPr>
        <w:pStyle w:val="Heading2"/>
      </w:pPr>
      <w:r>
        <w:t>Fall 3 · Trikots als Gegenstände</w:t>
      </w:r>
    </w:p>
    <w:p>
      <w:r>
        <w:t>Ein Händler übergibt Trikots. Unklar ist, ob ein dauerhaft getragenes Firmenlogo Bedingung der Übergabe war.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969"/>
        <w:gridCol w:w="5669"/>
      </w:tblGrid>
      <w:tr>
        <w:trPr>
          <w:cantSplit/>
          <w:tblHeader/>
        </w:trPr>
        <w:tc>
          <w:tcPr>
            <w:tcW w:type="dxa" w:w="396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Frage</w:t>
            </w:r>
          </w:p>
        </w:tc>
        <w:tc>
          <w:tcPr>
            <w:tcW w:type="dxa" w:w="566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Eigene Notiz</w:t>
            </w:r>
          </w:p>
        </w:tc>
      </w:tr>
      <w:tr>
        <w:trPr>
          <w:cantSplit/>
        </w:trPr>
        <w:tc>
          <w:tcPr>
            <w:tcW w:type="dxa" w:w="39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Fall und tatsächliche Zahlung/Sache</w:t>
            </w:r>
          </w:p>
        </w:tc>
        <w:tc>
          <w:tcPr>
            <w:tcW w:type="dxa" w:w="56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9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Vereinbarte Gegenleistung</w:t>
            </w:r>
          </w:p>
        </w:tc>
        <w:tc>
          <w:tcPr>
            <w:tcW w:type="dxa" w:w="56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9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Benötigte Unterlage</w:t>
            </w:r>
          </w:p>
        </w:tc>
        <w:tc>
          <w:tcPr>
            <w:tcW w:type="dxa" w:w="56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9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Offene steuerliche Frage</w:t>
            </w:r>
          </w:p>
        </w:tc>
        <w:tc>
          <w:tcPr>
            <w:tcW w:type="dxa" w:w="56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t>Prüfhinweis: Eigentum Zustand Herkunft und Wertgrundlage sowie die tatsächlich zugesagte Werbung klären. Keine automatische Einordnung als Sachspende.</w:t>
      </w:r>
    </w:p>
    <w:p>
      <w:pPr>
        <w:pStyle w:val="Heading2"/>
      </w:pPr>
      <w:r>
        <w:t>Fall 4 · Banner gegen Zahlung</w:t>
      </w:r>
    </w:p>
    <w:p>
      <w:r>
        <w:t>Für eine Zahlung sagt die Abteilung ein Banner am Heimspieltag und einen verlinkten Werbepost zu.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969"/>
        <w:gridCol w:w="5669"/>
      </w:tblGrid>
      <w:tr>
        <w:trPr>
          <w:cantSplit/>
          <w:tblHeader/>
        </w:trPr>
        <w:tc>
          <w:tcPr>
            <w:tcW w:type="dxa" w:w="396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Frage</w:t>
            </w:r>
          </w:p>
        </w:tc>
        <w:tc>
          <w:tcPr>
            <w:tcW w:type="dxa" w:w="566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Eigene Notiz</w:t>
            </w:r>
          </w:p>
        </w:tc>
      </w:tr>
      <w:tr>
        <w:trPr>
          <w:cantSplit/>
        </w:trPr>
        <w:tc>
          <w:tcPr>
            <w:tcW w:type="dxa" w:w="39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Fall und tatsächliche Zahlung/Sache</w:t>
            </w:r>
          </w:p>
        </w:tc>
        <w:tc>
          <w:tcPr>
            <w:tcW w:type="dxa" w:w="56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9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Vereinbarte Gegenleistung</w:t>
            </w:r>
          </w:p>
        </w:tc>
        <w:tc>
          <w:tcPr>
            <w:tcW w:type="dxa" w:w="56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9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Benötigte Unterlage</w:t>
            </w:r>
          </w:p>
        </w:tc>
        <w:tc>
          <w:tcPr>
            <w:tcW w:type="dxa" w:w="56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9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Offene steuerliche Frage</w:t>
            </w:r>
          </w:p>
        </w:tc>
        <w:tc>
          <w:tcPr>
            <w:tcW w:type="dxa" w:w="566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t>Prüfhinweis: Fläche Dauer Inhalt Link und Leistungserfüllung dokumentieren; Vertretungs- und Abrechnungsfragen vor Zusage klären. Nicht vorschnell eine Spendenbestätigung ausstellen.</w:t>
      </w:r>
    </w:p>
    <w:p>
      <w:pPr>
        <w:pStyle w:val="Heading2"/>
      </w:pPr>
      <w:r>
        <w:t>Grundlage und Grenzen</w:t>
      </w:r>
    </w:p>
    <w:p>
      <w:r>
        <w:t>Eigene Organisations- und Vorbereitungshilfe. Sie ist weder Zuwendungsbestätigung noch steuerliche Einstufung oder unterschriftsreifer Sponsoringvertrag. Vor einer Zusage tatsächliche Vereinsunterlagen, Zuständigkeiten und offene Fachfragen klären. Erläuterungen sind eigene Texte; Gesetzeswortlaut wird hier nicht umformuliert als Original ausgegeben.</w:t>
      </w:r>
    </w:p>
    <w:p>
      <w:r>
        <w:t xml:space="preserve">Quelle: </w:t>
      </w:r>
      <w:hyperlink r:id="rId10">
        <w:r>
          <w:rPr>
            <w:sz w:val="16"/>
          </w:rPr>
          <w:t xml:space="preserve">§ 10b EStG · Gesetze im Internet</w:t>
        </w:r>
      </w:hyperlink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SPO-021 | Arbeitsmittel Version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gesetze-im-internet.de/estg/__10b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